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标段号：五标段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工业测控执行器</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w:t>
      </w:r>
      <w:bookmarkStart w:id="27" w:name="_GoBack"/>
      <w:bookmarkEnd w:id="27"/>
      <w:r>
        <w:rPr>
          <w:rFonts w:hint="eastAsia" w:eastAsia="宋体"/>
          <w:highlight w:val="none"/>
          <w:lang w:val="en-US"/>
        </w:rPr>
        <w:t>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207A59A4">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20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工业测控执行器</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五标段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工业测控执行器</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6596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D1D4C0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950-3-9</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9E1FC6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工业测控执行器</w:t>
            </w:r>
          </w:p>
        </w:tc>
        <w:tc>
          <w:tcPr>
            <w:tcW w:w="5370" w:type="dxa"/>
            <w:tcBorders>
              <w:top w:val="single" w:color="000000" w:sz="4" w:space="0"/>
              <w:left w:val="single" w:color="000000" w:sz="4" w:space="0"/>
              <w:right w:val="single" w:color="000000" w:sz="4" w:space="0"/>
            </w:tcBorders>
            <w:noWrap w:val="0"/>
            <w:vAlign w:val="center"/>
          </w:tcPr>
          <w:p w14:paraId="68730E2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工业测控执行器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--采用实时操作系统，可实现包括任务管理、时间管理、信号量、消息队列、内存管理、记录功能等功能。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--采用32位处理器内核，32位寄存器，32位存储器，32位内部数据路径，处理器速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度216MHz。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--通信端口：自带2路SFP传输接口、2路RS485串口，支持BLE无线通信功能，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自带SD卡插槽。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--通信协议：支持ModbusRTU/ASCⅡ，ModbusTCP等通信协议，支持BLE5.0无线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通信协议。Modbus协议确保传输距离不低于1000米，支持星型线性拓扑和环形拓扑结构。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--数据安全：采用AES数据加密规范，支持LESecureConnections，确保用户数据不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被第三方识别和获取。软件设置用户权限。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--信号接口：自带数字信号输入、输出或模拟信号输入。支持大功率输出，负载功率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1100W，电流5A。支持隔离电压3KVDC，支持过流、过压、过温、静电保护。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--内置WEB服务器功能，通过浏览器远程连接访问，实现数据可视化，实现设备的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远程诊断，具备远程升级维护功能。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--配置正版有软件著作权的隧道无线运维软件，实现无线监测、无线控制、无线维护、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无线升级、故障诊断、产品信息等功能，提高现场调试及运营维护的效率和管理水平，提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供省级及以上质监局检测报告证明。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--隧道内具有矿物质渗水、潮湿、振动以及汽车尾气污染等恶劣环境，工业测控执行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器为铝合金材质，满足耐盐雾腐蚀、耐机械振动、耐湿热的技术标准，提供国家交通安全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设施质量监督检验中心检测报告。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--支持双供电模式，同时满足220V与24V两种规格的电源输入，提供2路24V输出，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不采用外配置电源。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--通过CE认证，满足电气安全、耐低温、耐高温，提供权威机构出具的检测报告，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柜外安装MCA提供IP65检测报告。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--运行环境温度：-20℃～+60℃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--运行环境湿度：5%～90%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3FB06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16157C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23</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DE0E5B">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4,064.40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AACAB43">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93,481.20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7732BD1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E45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6CE42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950-10-12</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594C002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手持维护终端</w:t>
            </w:r>
          </w:p>
        </w:tc>
        <w:tc>
          <w:tcPr>
            <w:tcW w:w="5370" w:type="dxa"/>
            <w:tcBorders>
              <w:top w:val="single" w:color="000000" w:sz="4" w:space="0"/>
              <w:left w:val="single" w:color="000000" w:sz="4" w:space="0"/>
              <w:right w:val="single" w:color="000000" w:sz="4" w:space="0"/>
            </w:tcBorders>
            <w:noWrap w:val="0"/>
            <w:vAlign w:val="center"/>
          </w:tcPr>
          <w:p w14:paraId="5D79129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设计图纸无规格参数，参考通信册便携式维护终端配置：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CPU：13代I7、三级缓存≥8M及以上性能；预装操作系统；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内存：16GDDR4；存储：512GSSD+1TBSATA；液晶显示器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（14＂或以上）；分辨率：1920×1080以上；独立显卡，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显存≥4GB；标准键盘、鼠标器；集成10/100-1000MB以太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网卡;预装WIN10/WIN11专业版或企业版</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7746B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1A25AD6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045F78B">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8,500.00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B734F24">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8,500.00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5E81C18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A5F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1536A2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950-12-10</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56167">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工业测控执行器</w:t>
            </w:r>
          </w:p>
        </w:tc>
        <w:tc>
          <w:tcPr>
            <w:tcW w:w="5370" w:type="dxa"/>
            <w:tcBorders>
              <w:top w:val="single" w:color="000000" w:sz="4" w:space="0"/>
              <w:left w:val="single" w:color="000000" w:sz="4" w:space="0"/>
              <w:right w:val="single" w:color="000000" w:sz="4" w:space="0"/>
            </w:tcBorders>
            <w:noWrap w:val="0"/>
            <w:vAlign w:val="center"/>
          </w:tcPr>
          <w:p w14:paraId="25A5319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工业测控执行器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--采用实时操作系统，可实现包括任务管理、时间管理、信号量、消息队列、内存管理、记录功能等功能。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--采用32位处理器内核，32位寄存器，32位存储器，32位内部数据路径，处理器速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度216MHz。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--通信端口：自带2路SFP传输接口、2路RS485串口，支持BLE无线通信功能，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自带SD卡插槽。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--通信协议：支持ModbusRTU/ASCⅡ，ModbusTCP等通信协议，支持BLE5.0无线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通信协议。Modbus协议确保传输距离不低于1000米，支持星型线性拓扑和环形拓扑结构。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--数据安全：采用AES数据加密规范，支持LESecureConnections，确保用户数据不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被第三方识别和获取。软件设置用户权限。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--信号接口：自带数字信号输入、输出或模拟信号输入。支持大功率输出，负载功率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1100W，电流5A。支持隔离电压3KVDC，支持过流、过压、过温、静电保护。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--内置WEB服务器功能，通过浏览器远程连接访问，实现数据可视化，实现设备的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远程诊断，具备远程升级维护功能。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--配置正版有软件著作权的隧道无线运维软件，实现无线监测、无线控制、无线维护、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无线升级、故障诊断、产品信息等功能，提高现场调试及运营维护的效率和管理水平，提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供省级及以上质监局检测报告证明。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--隧道内具有矿物质渗水、潮湿、振动以及汽车尾气污染等恶劣环境，工业测控执行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器为铝合金材质，满足耐盐雾腐蚀、耐机械振动、耐湿热的技术标准，提供国家交通安全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设施质量监督检验中心检测报告。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--支持双供电模式，同时满足220V与24V两种规格的电源输入，提供2路24V输出，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不采用外配置电源。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--通过CE认证，满足电气安全、耐低温、耐高温，提供权威机构出具的检测报告，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柜外安装MCA提供IP65检测报告。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--运行环境温度：-20℃～+60℃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--运行环境湿度：5%～90%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2658C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E9D6BD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56F33F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4,064.40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3F66577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16,257.60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10BAA8F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noWrap w:val="0"/>
            <w:vAlign w:val="center"/>
          </w:tcPr>
          <w:p w14:paraId="4C8EA362">
            <w:pPr>
              <w:keepNext w:val="0"/>
              <w:keepLines w:val="0"/>
              <w:widowControl/>
              <w:suppressLineNumbers w:val="0"/>
              <w:jc w:val="right"/>
              <w:textAlignment w:val="center"/>
              <w:rPr>
                <w:highlight w:val="none"/>
              </w:rPr>
            </w:pPr>
            <w:r>
              <w:rPr>
                <w:rFonts w:hint="eastAsia" w:ascii="宋体" w:hAnsi="宋体" w:eastAsia="宋体" w:cs="宋体"/>
                <w:b/>
                <w:bCs/>
                <w:i w:val="0"/>
                <w:iCs w:val="0"/>
                <w:color w:val="000000"/>
                <w:kern w:val="0"/>
                <w:sz w:val="20"/>
                <w:szCs w:val="20"/>
                <w:highlight w:val="none"/>
                <w:u w:val="none"/>
                <w:lang w:val="en-US" w:eastAsia="zh-CN" w:bidi="ar"/>
              </w:rPr>
              <w:t xml:space="preserve">118,238.80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0FD53AB2">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标段号：五标段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标段名称：工业测控执行器</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4FD6FFFB">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12382"/>
      <w:bookmarkStart w:id="1" w:name="_Toc15367"/>
      <w:bookmarkStart w:id="2" w:name="_Toc32420"/>
      <w:bookmarkStart w:id="3" w:name="_Toc22210"/>
      <w:bookmarkStart w:id="4" w:name="_Toc27757"/>
      <w:bookmarkStart w:id="5" w:name="_Toc21898"/>
      <w:bookmarkStart w:id="6" w:name="_Toc3519"/>
      <w:bookmarkStart w:id="7" w:name="_Toc12065"/>
      <w:bookmarkStart w:id="8" w:name="_Toc28816"/>
      <w:bookmarkStart w:id="9" w:name="_Toc26984"/>
      <w:bookmarkStart w:id="10" w:name="_Toc32017"/>
      <w:bookmarkStart w:id="11" w:name="_Toc32036"/>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3315"/>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工业测控执行器</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315"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67EEC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4D9B452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950-3-9</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D351A15">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工业测控执行器</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0EFBCF64">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3139AB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02A1BBD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23</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092E419">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4,064.40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6FF70565">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93,481.20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31AB551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1581474">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60044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624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53A2E8B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950-10-12</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58515A33">
            <w:pPr>
              <w:keepNext w:val="0"/>
              <w:keepLines w:val="0"/>
              <w:widowControl/>
              <w:suppressLineNumbers w:val="0"/>
              <w:jc w:val="left"/>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手持维护终端</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403A36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763819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A137DDE">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4833D8A9">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8,500.00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B85B637">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8,500.00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E32D0A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6DE0FE6">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84DD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929D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40BE8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950-12-10</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297CFA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工业测控执行器</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69AA9BA0">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52D523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ED44F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19C2893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4,064.40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0DB4D00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16,257.60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DDE26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300ED6F">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97F55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1.请供应商如实报价，上限控制总价为118,238.80 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7DB4D509">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p>
        </w:tc>
      </w:tr>
    </w:tbl>
    <w:p w14:paraId="743F4BF8">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6803"/>
      <w:bookmarkStart w:id="16" w:name="_Toc31390"/>
      <w:bookmarkStart w:id="17" w:name="_Toc27793"/>
      <w:bookmarkStart w:id="18" w:name="_Toc4320"/>
      <w:bookmarkStart w:id="19" w:name="_Toc29385"/>
      <w:bookmarkStart w:id="20" w:name="_Toc11136"/>
      <w:bookmarkStart w:id="21" w:name="_Toc21774"/>
      <w:bookmarkStart w:id="22" w:name="_Toc3073"/>
      <w:bookmarkStart w:id="23" w:name="_Toc26580"/>
      <w:bookmarkStart w:id="24" w:name="_Toc12760"/>
      <w:bookmarkStart w:id="25" w:name="_Toc8988"/>
      <w:bookmarkStart w:id="26" w:name="_Toc14004"/>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Layout w:type="fixed"/>
        <w:tblCellMar>
          <w:top w:w="0" w:type="dxa"/>
          <w:left w:w="108" w:type="dxa"/>
          <w:bottom w:w="0" w:type="dxa"/>
          <w:right w:w="108" w:type="dxa"/>
        </w:tblCellMar>
      </w:tblPr>
      <w:tblGrid>
        <w:gridCol w:w="695"/>
        <w:gridCol w:w="854"/>
        <w:gridCol w:w="3660"/>
        <w:gridCol w:w="3480"/>
        <w:gridCol w:w="812"/>
      </w:tblGrid>
      <w:tr w14:paraId="49307811">
        <w:tblPrEx>
          <w:tblCellMar>
            <w:top w:w="0" w:type="dxa"/>
            <w:left w:w="108" w:type="dxa"/>
            <w:bottom w:w="0" w:type="dxa"/>
            <w:right w:w="108" w:type="dxa"/>
          </w:tblCellMar>
        </w:tblPrEx>
        <w:trPr>
          <w:trHeight w:val="442" w:hRule="atLeast"/>
          <w:jc w:val="center"/>
        </w:trPr>
        <w:tc>
          <w:tcPr>
            <w:tcW w:w="695" w:type="dxa"/>
            <w:vMerge w:val="restart"/>
            <w:tcBorders>
              <w:top w:val="single" w:color="auto" w:sz="8" w:space="0"/>
              <w:left w:val="single" w:color="auto" w:sz="8" w:space="0"/>
              <w:bottom w:val="single" w:color="000000" w:sz="8" w:space="0"/>
              <w:right w:val="single" w:color="auto" w:sz="8" w:space="0"/>
            </w:tcBorders>
            <w:vAlign w:val="center"/>
          </w:tcPr>
          <w:p w14:paraId="54A80B94">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514" w:type="dxa"/>
            <w:gridSpan w:val="2"/>
            <w:tcBorders>
              <w:top w:val="single" w:color="auto" w:sz="8" w:space="0"/>
              <w:left w:val="nil"/>
              <w:bottom w:val="single" w:color="auto" w:sz="8" w:space="0"/>
              <w:right w:val="single" w:color="000000" w:sz="8" w:space="0"/>
            </w:tcBorders>
            <w:vAlign w:val="center"/>
          </w:tcPr>
          <w:p w14:paraId="403E4B7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480" w:type="dxa"/>
            <w:tcBorders>
              <w:top w:val="single" w:color="auto" w:sz="8" w:space="0"/>
              <w:left w:val="nil"/>
              <w:bottom w:val="single" w:color="auto" w:sz="8" w:space="0"/>
              <w:right w:val="single" w:color="000000" w:sz="8" w:space="0"/>
            </w:tcBorders>
            <w:vAlign w:val="center"/>
          </w:tcPr>
          <w:p w14:paraId="22CFC7AE">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tcBorders>
              <w:top w:val="single" w:color="auto" w:sz="8" w:space="0"/>
              <w:left w:val="single" w:color="auto" w:sz="8" w:space="0"/>
              <w:bottom w:val="single" w:color="000000" w:sz="8" w:space="0"/>
              <w:right w:val="single" w:color="auto" w:sz="8" w:space="0"/>
            </w:tcBorders>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CellMar>
            <w:top w:w="0" w:type="dxa"/>
            <w:left w:w="108" w:type="dxa"/>
            <w:bottom w:w="0" w:type="dxa"/>
            <w:right w:w="108" w:type="dxa"/>
          </w:tblCellMar>
        </w:tblPrEx>
        <w:trPr>
          <w:trHeight w:val="661" w:hRule="atLeast"/>
          <w:jc w:val="center"/>
        </w:trPr>
        <w:tc>
          <w:tcPr>
            <w:tcW w:w="695" w:type="dxa"/>
            <w:vMerge w:val="continue"/>
            <w:tcBorders>
              <w:top w:val="single" w:color="auto" w:sz="8" w:space="0"/>
              <w:left w:val="single" w:color="auto" w:sz="8" w:space="0"/>
              <w:bottom w:val="single" w:color="auto" w:sz="4" w:space="0"/>
              <w:right w:val="single" w:color="auto" w:sz="8" w:space="0"/>
            </w:tcBorders>
            <w:vAlign w:val="center"/>
          </w:tcPr>
          <w:p w14:paraId="760B95F8">
            <w:pPr>
              <w:widowControl/>
              <w:jc w:val="left"/>
              <w:rPr>
                <w:rFonts w:ascii="宋体" w:hAnsi="宋体" w:cs="宋体"/>
                <w:b/>
                <w:bCs/>
                <w:color w:val="auto"/>
                <w:kern w:val="0"/>
                <w:sz w:val="21"/>
                <w:szCs w:val="21"/>
                <w:highlight w:val="none"/>
              </w:rPr>
            </w:pPr>
          </w:p>
        </w:tc>
        <w:tc>
          <w:tcPr>
            <w:tcW w:w="854" w:type="dxa"/>
            <w:tcBorders>
              <w:top w:val="nil"/>
              <w:left w:val="nil"/>
              <w:bottom w:val="single" w:color="auto" w:sz="4" w:space="0"/>
              <w:right w:val="single" w:color="auto" w:sz="8" w:space="0"/>
            </w:tcBorders>
            <w:vAlign w:val="center"/>
          </w:tcPr>
          <w:p w14:paraId="2172B17A">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660" w:type="dxa"/>
            <w:tcBorders>
              <w:top w:val="nil"/>
              <w:left w:val="nil"/>
              <w:bottom w:val="single" w:color="auto" w:sz="4" w:space="0"/>
              <w:right w:val="single" w:color="000000" w:sz="8" w:space="0"/>
            </w:tcBorders>
            <w:vAlign w:val="center"/>
          </w:tcPr>
          <w:p w14:paraId="6174067E">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480" w:type="dxa"/>
            <w:tcBorders>
              <w:top w:val="nil"/>
              <w:left w:val="nil"/>
              <w:bottom w:val="single" w:color="auto" w:sz="4" w:space="0"/>
              <w:right w:val="single" w:color="000000" w:sz="8" w:space="0"/>
            </w:tcBorders>
            <w:vAlign w:val="center"/>
          </w:tcPr>
          <w:p w14:paraId="56C4A22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tcBorders>
              <w:top w:val="single" w:color="auto" w:sz="8" w:space="0"/>
              <w:left w:val="single" w:color="auto" w:sz="8" w:space="0"/>
              <w:bottom w:val="single" w:color="auto" w:sz="4" w:space="0"/>
              <w:right w:val="single" w:color="auto" w:sz="8" w:space="0"/>
            </w:tcBorders>
            <w:vAlign w:val="center"/>
          </w:tcPr>
          <w:p w14:paraId="0C48EFDA">
            <w:pPr>
              <w:widowControl/>
              <w:jc w:val="left"/>
              <w:rPr>
                <w:rFonts w:ascii="宋体" w:hAnsi="宋体" w:cs="宋体"/>
                <w:color w:val="auto"/>
                <w:kern w:val="0"/>
                <w:sz w:val="21"/>
                <w:szCs w:val="21"/>
                <w:highlight w:val="none"/>
              </w:rPr>
            </w:pPr>
          </w:p>
        </w:tc>
      </w:tr>
      <w:tr w14:paraId="75506E98">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1D76E67F">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950-3-9</w:t>
            </w:r>
          </w:p>
        </w:tc>
        <w:tc>
          <w:tcPr>
            <w:tcW w:w="854" w:type="dxa"/>
            <w:tcBorders>
              <w:top w:val="single" w:color="auto" w:sz="4" w:space="0"/>
              <w:left w:val="single" w:color="auto" w:sz="4" w:space="0"/>
              <w:bottom w:val="single" w:color="auto" w:sz="4" w:space="0"/>
              <w:right w:val="single" w:color="auto" w:sz="4" w:space="0"/>
            </w:tcBorders>
            <w:vAlign w:val="center"/>
          </w:tcPr>
          <w:p w14:paraId="4DB65563">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工业测控执行器</w:t>
            </w:r>
          </w:p>
        </w:tc>
        <w:tc>
          <w:tcPr>
            <w:tcW w:w="3660" w:type="dxa"/>
            <w:tcBorders>
              <w:top w:val="single" w:color="auto" w:sz="4" w:space="0"/>
              <w:left w:val="single" w:color="auto" w:sz="4" w:space="0"/>
              <w:bottom w:val="single" w:color="auto" w:sz="4" w:space="0"/>
              <w:right w:val="single" w:color="auto" w:sz="4" w:space="0"/>
            </w:tcBorders>
            <w:vAlign w:val="center"/>
          </w:tcPr>
          <w:p w14:paraId="0F4D2A2E">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工业测控执行器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--采用实时操作系统，可实现包括任务管理、时间管理、信号量、消息队列、内存管理、记录功能等功能。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--采用32位处理器内核，32位寄存器，32位存储器，32位内部数据路径，处理器速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度216MHz。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--通信端口：自带2路SFP传输接口、2路RS485串口，支持BLE无线通信功能，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自带SD卡插槽。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--通信协议：支持ModbusRTU/ASCⅡ，ModbusTCP等通信协议，支持BLE5.0无线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通信协议。Modbus协议确保传输距离不低于1000米，支持星型线性拓扑和环形拓扑结构。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--数据安全：采用AES数据加密规范，支持LESecureConnections，确保用户数据不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被第三方识别和获取。软件设置用户权限。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--信号接口：自带数字信号输入、输出或模拟信号输入。支持大功率输出，负载功率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1100W，电流5A。支持隔离电压3KVDC，支持过流、过压、过温、静电保护。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--内置WEB服务器功能，通过浏览器远程连接访问，实现数据可视化，实现设备的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远程诊断，具备远程升级维护功能。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--配置正版有软件著作权的隧道无线运维软件，实现无线监测、无线控制、无线维护、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无线升级、故障诊断、产品信息等功能，提高现场调试及运营维护的效率和管理水平，提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供省级及以上质监局检测报告证明。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--隧道内具有矿物质渗水、潮湿、振动以及汽车尾气污染等恶劣环境，工业测控执行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器为铝合金材质，满足耐盐雾腐蚀、耐机械振动、耐湿热的技术标准，提供国家交通安全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设施质量监督检验中心检测报告。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--支持双供电模式，同时满足220V与24V两种规格的电源输入，提供2路24V输出，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不采用外配置电源。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--通过CE认证，满足电气安全、耐低温、耐高温，提供权威机构出具的检测报告，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柜外安装MCA提供IP65检测报告。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--运行环境温度：-20℃～+60℃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--运行环境湿度：5%～90%</w:t>
            </w:r>
          </w:p>
        </w:tc>
        <w:tc>
          <w:tcPr>
            <w:tcW w:w="3480" w:type="dxa"/>
            <w:tcBorders>
              <w:top w:val="single" w:color="auto" w:sz="4" w:space="0"/>
              <w:left w:val="single" w:color="auto" w:sz="4" w:space="0"/>
              <w:bottom w:val="single" w:color="auto" w:sz="4" w:space="0"/>
              <w:right w:val="single" w:color="auto" w:sz="4" w:space="0"/>
            </w:tcBorders>
            <w:vAlign w:val="top"/>
          </w:tcPr>
          <w:p w14:paraId="0C76E9A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1589C7B4">
            <w:pPr>
              <w:widowControl/>
              <w:jc w:val="center"/>
              <w:rPr>
                <w:color w:val="auto"/>
                <w:kern w:val="0"/>
                <w:sz w:val="21"/>
                <w:szCs w:val="21"/>
                <w:highlight w:val="none"/>
              </w:rPr>
            </w:pPr>
          </w:p>
        </w:tc>
      </w:tr>
      <w:tr w14:paraId="5CAE4DF1">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3A935B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950-10-12</w:t>
            </w:r>
          </w:p>
        </w:tc>
        <w:tc>
          <w:tcPr>
            <w:tcW w:w="854" w:type="dxa"/>
            <w:tcBorders>
              <w:top w:val="single" w:color="auto" w:sz="4" w:space="0"/>
              <w:left w:val="single" w:color="auto" w:sz="4" w:space="0"/>
              <w:bottom w:val="single" w:color="auto" w:sz="4" w:space="0"/>
              <w:right w:val="single" w:color="auto" w:sz="4" w:space="0"/>
            </w:tcBorders>
            <w:vAlign w:val="center"/>
          </w:tcPr>
          <w:p w14:paraId="3E44D1E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手持维护终端</w:t>
            </w:r>
          </w:p>
        </w:tc>
        <w:tc>
          <w:tcPr>
            <w:tcW w:w="3660" w:type="dxa"/>
            <w:tcBorders>
              <w:top w:val="single" w:color="auto" w:sz="4" w:space="0"/>
              <w:left w:val="single" w:color="auto" w:sz="4" w:space="0"/>
              <w:bottom w:val="single" w:color="auto" w:sz="4" w:space="0"/>
              <w:right w:val="single" w:color="auto" w:sz="4" w:space="0"/>
            </w:tcBorders>
            <w:vAlign w:val="center"/>
          </w:tcPr>
          <w:p w14:paraId="704DE5D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设计图纸无规格参数，参考通信册便携式维护终端配置：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CPU：13代I7、三级缓存≥8M及以上性能；预装操作系统；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内存：16GDDR4；存储：512GSSD+1TBSATA；液晶显示器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（14＂或以上）；分辨率：1920×1080以上；独立显卡，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显存≥4GB；标准键盘、鼠标器；集成10/100-1000MB以太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网卡;预装WIN10/WIN11专业版或企业版</w:t>
            </w:r>
          </w:p>
        </w:tc>
        <w:tc>
          <w:tcPr>
            <w:tcW w:w="3480" w:type="dxa"/>
            <w:tcBorders>
              <w:top w:val="single" w:color="auto" w:sz="4" w:space="0"/>
              <w:left w:val="single" w:color="auto" w:sz="4" w:space="0"/>
              <w:bottom w:val="single" w:color="auto" w:sz="4" w:space="0"/>
              <w:right w:val="single" w:color="auto" w:sz="4" w:space="0"/>
            </w:tcBorders>
            <w:vAlign w:val="top"/>
          </w:tcPr>
          <w:p w14:paraId="1DAE75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04D2BF9C">
            <w:pPr>
              <w:widowControl/>
              <w:jc w:val="center"/>
              <w:rPr>
                <w:color w:val="auto"/>
                <w:kern w:val="0"/>
                <w:sz w:val="21"/>
                <w:szCs w:val="21"/>
                <w:highlight w:val="none"/>
              </w:rPr>
            </w:pPr>
          </w:p>
        </w:tc>
      </w:tr>
      <w:tr w14:paraId="11060EEA">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6C0464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950-12-10</w:t>
            </w:r>
          </w:p>
        </w:tc>
        <w:tc>
          <w:tcPr>
            <w:tcW w:w="854" w:type="dxa"/>
            <w:tcBorders>
              <w:top w:val="single" w:color="auto" w:sz="4" w:space="0"/>
              <w:left w:val="single" w:color="auto" w:sz="4" w:space="0"/>
              <w:bottom w:val="single" w:color="auto" w:sz="4" w:space="0"/>
              <w:right w:val="single" w:color="auto" w:sz="4" w:space="0"/>
            </w:tcBorders>
            <w:vAlign w:val="center"/>
          </w:tcPr>
          <w:p w14:paraId="1F2F9FB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工业测控执行器</w:t>
            </w:r>
          </w:p>
        </w:tc>
        <w:tc>
          <w:tcPr>
            <w:tcW w:w="3660" w:type="dxa"/>
            <w:tcBorders>
              <w:top w:val="single" w:color="auto" w:sz="4" w:space="0"/>
              <w:left w:val="single" w:color="auto" w:sz="4" w:space="0"/>
              <w:bottom w:val="single" w:color="auto" w:sz="4" w:space="0"/>
              <w:right w:val="single" w:color="auto" w:sz="4" w:space="0"/>
            </w:tcBorders>
            <w:vAlign w:val="center"/>
          </w:tcPr>
          <w:p w14:paraId="573AACA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工业测控执行器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--采用实时操作系统，可实现包括任务管理、时间管理、信号量、消息队列、内存管理、记录功能等功能。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--采用32位处理器内核，32位寄存器，32位存储器，32位内部数据路径，处理器速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度216MHz。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--通信端口：自带2路SFP传输接口、2路RS485串口，支持BLE无线通信功能，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自带SD卡插槽。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--通信协议：支持ModbusRTU/ASCⅡ，ModbusTCP等通信协议，支持BLE5.0无线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通信协议。Modbus协议确保传输距离不低于1000米，支持星型线性拓扑和环形拓扑结构。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--数据安全：采用AES数据加密规范，支持LESecureConnections，确保用户数据不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被第三方识别和获取。软件设置用户权限。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--信号接口：自带数字信号输入、输出或模拟信号输入。支持大功率输出，负载功率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1100W，电流5A。支持隔离电压3KVDC，支持过流、过压、过温、静电保护。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--内置WEB服务器功能，通过浏览器远程连接访问，实现数据可视化，实现设备的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远程诊断，具备远程升级维护功能。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--配置正版有软件著作权的隧道无线运维软件，实现无线监测、无线控制、无线维护、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无线升级、故障诊断、产品信息等功能，提高现场调试及运营维护的效率和管理水平，提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供省级及以上质监局检测报告证明。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--隧道内具有矿物质渗水、潮湿、振动以及汽车尾气污染等恶劣环境，工业测控执行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器为铝合金材质，满足耐盐雾腐蚀、耐机械振动、耐湿热的技术标准，提供国家交通安全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设施质量监督检验中心检测报告。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--支持双供电模式，同时满足220V与24V两种规格的电源输入，提供2路24V输出，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不采用外配置电源。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--通过CE认证，满足电气安全、耐低温、耐高温，提供权威机构出具的检测报告，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柜外安装MCA提供IP65检测报告。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--运行环境温度：-20℃～+60℃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--运行环境湿度：5%～90%</w:t>
            </w:r>
          </w:p>
        </w:tc>
        <w:tc>
          <w:tcPr>
            <w:tcW w:w="3480" w:type="dxa"/>
            <w:tcBorders>
              <w:top w:val="single" w:color="auto" w:sz="4" w:space="0"/>
              <w:left w:val="single" w:color="auto" w:sz="4" w:space="0"/>
              <w:bottom w:val="single" w:color="auto" w:sz="4" w:space="0"/>
              <w:right w:val="single" w:color="auto" w:sz="4" w:space="0"/>
            </w:tcBorders>
            <w:vAlign w:val="top"/>
          </w:tcPr>
          <w:p w14:paraId="7965402C">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6D338EC3">
            <w:pPr>
              <w:widowControl/>
              <w:jc w:val="center"/>
              <w:rPr>
                <w:color w:val="auto"/>
                <w:kern w:val="0"/>
                <w:sz w:val="21"/>
                <w:szCs w:val="21"/>
                <w:highlight w:val="none"/>
              </w:rPr>
            </w:pPr>
          </w:p>
        </w:tc>
      </w:tr>
    </w:tbl>
    <w:p w14:paraId="501CA21E">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75D46BD"/>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B32300"/>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9F3C63"/>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4530</Words>
  <Characters>5389</Characters>
  <Lines>108</Lines>
  <Paragraphs>30</Paragraphs>
  <TotalTime>0</TotalTime>
  <ScaleCrop>false</ScaleCrop>
  <LinksUpToDate>false</LinksUpToDate>
  <CharactersWithSpaces>5513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2024-10-24T08:28:36Z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1A9E0B913C4F406AB80F1CC6DC4B04D2_13</vt:lpwstr>
  </property>
</Properties>
</file>